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C2" w:rsidRPr="00640CEC" w:rsidRDefault="00A111BC" w:rsidP="006B3417">
      <w:pPr>
        <w:jc w:val="center"/>
        <w:rPr>
          <w:b/>
          <w:sz w:val="28"/>
        </w:rPr>
      </w:pPr>
      <w:r w:rsidRPr="00A111BC">
        <w:rPr>
          <w:b/>
          <w:sz w:val="28"/>
        </w:rPr>
        <w:t>Guidelines for Clinical</w:t>
      </w:r>
      <w:r w:rsidR="009F7A33">
        <w:rPr>
          <w:b/>
          <w:sz w:val="28"/>
        </w:rPr>
        <w:t>t</w:t>
      </w:r>
      <w:r w:rsidRPr="00A111BC">
        <w:rPr>
          <w:b/>
          <w:sz w:val="28"/>
        </w:rPr>
        <w:t>rials</w:t>
      </w:r>
      <w:r w:rsidR="009F7A33">
        <w:rPr>
          <w:b/>
          <w:sz w:val="28"/>
        </w:rPr>
        <w:t>.gov</w:t>
      </w:r>
      <w:r w:rsidRPr="00A111BC">
        <w:rPr>
          <w:b/>
          <w:sz w:val="28"/>
        </w:rPr>
        <w:t xml:space="preserve"> Registration</w:t>
      </w:r>
      <w:r w:rsidR="009F7A33">
        <w:rPr>
          <w:b/>
          <w:sz w:val="28"/>
        </w:rPr>
        <w:t xml:space="preserve"> of Clinical Trials</w:t>
      </w:r>
    </w:p>
    <w:p w:rsidR="004B56C2" w:rsidRDefault="002340C2" w:rsidP="00C35485">
      <w:r>
        <w:t xml:space="preserve">This guidance offers support to researchers who must register and report clinical research trials to </w:t>
      </w:r>
      <w:hyperlink r:id="rId8" w:anchor="overview" w:tgtFrame="_blank" w:history="1">
        <w:r>
          <w:rPr>
            <w:rStyle w:val="Hyperlink"/>
          </w:rPr>
          <w:t>ClinicalTrials.gov</w:t>
        </w:r>
      </w:hyperlink>
      <w:r>
        <w:t>, a database of clinical research trials conducted in the United States and around the world.</w:t>
      </w:r>
      <w:r w:rsidR="00124FA8">
        <w:t xml:space="preserve">  </w:t>
      </w:r>
    </w:p>
    <w:p w:rsidR="00C83DD4" w:rsidRPr="006B3417" w:rsidRDefault="00464048" w:rsidP="00C35485">
      <w:pPr>
        <w:rPr>
          <w:rStyle w:val="Hyperlink"/>
          <w:b/>
        </w:rPr>
      </w:pPr>
      <w:r>
        <w:rPr>
          <w:b/>
        </w:rPr>
        <w:fldChar w:fldCharType="begin"/>
      </w:r>
      <w:r w:rsidR="006B3417">
        <w:rPr>
          <w:b/>
        </w:rPr>
        <w:instrText xml:space="preserve"> HYPERLINK  \l "_top" </w:instrText>
      </w:r>
      <w:r>
        <w:rPr>
          <w:b/>
        </w:rPr>
        <w:fldChar w:fldCharType="separate"/>
      </w:r>
      <w:r w:rsidR="00C83DD4" w:rsidRPr="006B3417">
        <w:rPr>
          <w:rStyle w:val="Hyperlink"/>
          <w:b/>
        </w:rPr>
        <w:t xml:space="preserve">Why Should You Register Your Clinical Trial? </w:t>
      </w:r>
    </w:p>
    <w:p w:rsidR="00C83DD4" w:rsidRDefault="00464048" w:rsidP="00C35485">
      <w:r>
        <w:rPr>
          <w:b/>
        </w:rPr>
        <w:fldChar w:fldCharType="end"/>
      </w:r>
      <w:r w:rsidR="006B3417">
        <w:t xml:space="preserve">Non-reporting </w:t>
      </w:r>
      <w:r w:rsidR="00F479C0">
        <w:t xml:space="preserve">of </w:t>
      </w:r>
      <w:r w:rsidR="00B55876">
        <w:t xml:space="preserve">applicable clinical trials </w:t>
      </w:r>
      <w:r w:rsidR="006B3417">
        <w:t>may result in the following:</w:t>
      </w:r>
    </w:p>
    <w:p w:rsidR="006B3417" w:rsidRDefault="006B3417" w:rsidP="006B3417">
      <w:pPr>
        <w:pStyle w:val="ListParagraph"/>
        <w:numPr>
          <w:ilvl w:val="0"/>
          <w:numId w:val="5"/>
        </w:numPr>
      </w:pPr>
      <w:r>
        <w:t>Potential m</w:t>
      </w:r>
      <w:r w:rsidRPr="00181990">
        <w:t xml:space="preserve">onetary penalties </w:t>
      </w:r>
    </w:p>
    <w:p w:rsidR="006B3417" w:rsidRDefault="006B3417" w:rsidP="006B3417">
      <w:pPr>
        <w:pStyle w:val="ListParagraph"/>
        <w:numPr>
          <w:ilvl w:val="0"/>
          <w:numId w:val="5"/>
        </w:numPr>
      </w:pPr>
      <w:r>
        <w:t>W</w:t>
      </w:r>
      <w:r w:rsidRPr="00181990">
        <w:t>ithholding or recovery of grants</w:t>
      </w:r>
    </w:p>
    <w:p w:rsidR="006B3417" w:rsidRDefault="006B3417" w:rsidP="006B3417">
      <w:pPr>
        <w:pStyle w:val="ListParagraph"/>
        <w:numPr>
          <w:ilvl w:val="0"/>
          <w:numId w:val="5"/>
        </w:numPr>
        <w:spacing w:after="0"/>
      </w:pPr>
      <w:r>
        <w:t xml:space="preserve">Unregistered trials will not be considered for publication in journals that adhere to the </w:t>
      </w:r>
      <w:r w:rsidR="009E5FA3">
        <w:t>ICMJE standards</w:t>
      </w:r>
      <w:r>
        <w:t xml:space="preserve">.  </w:t>
      </w:r>
    </w:p>
    <w:p w:rsidR="009D07A0" w:rsidRDefault="009D07A0" w:rsidP="009D07A0">
      <w:pPr>
        <w:pStyle w:val="ListParagraph"/>
        <w:spacing w:after="0"/>
        <w:ind w:left="360"/>
      </w:pPr>
    </w:p>
    <w:p w:rsidR="009D07A0" w:rsidRPr="009D07A0" w:rsidRDefault="00FB0C40" w:rsidP="009D07A0">
      <w:pPr>
        <w:spacing w:after="0"/>
        <w:rPr>
          <w:b/>
        </w:rPr>
      </w:pPr>
      <w:hyperlink w:anchor="_top" w:history="1">
        <w:r w:rsidR="009D07A0" w:rsidRPr="00D66EF2">
          <w:rPr>
            <w:rStyle w:val="Hyperlink"/>
            <w:b/>
          </w:rPr>
          <w:t>How Do I Register a Trial At Clinica</w:t>
        </w:r>
        <w:r w:rsidR="00F479C0">
          <w:rPr>
            <w:rStyle w:val="Hyperlink"/>
            <w:b/>
          </w:rPr>
          <w:t>l</w:t>
        </w:r>
        <w:r w:rsidR="009D07A0" w:rsidRPr="00D66EF2">
          <w:rPr>
            <w:rStyle w:val="Hyperlink"/>
            <w:b/>
          </w:rPr>
          <w:t>trials.gov?</w:t>
        </w:r>
      </w:hyperlink>
    </w:p>
    <w:p w:rsidR="009D07A0" w:rsidRDefault="009D07A0" w:rsidP="009D07A0">
      <w:pPr>
        <w:spacing w:after="0"/>
      </w:pPr>
    </w:p>
    <w:p w:rsidR="002B0893" w:rsidRDefault="002B0893" w:rsidP="002B0893">
      <w:r>
        <w:t xml:space="preserve">IRB approval required prior to </w:t>
      </w:r>
      <w:r w:rsidR="00924D69">
        <w:t>registration</w:t>
      </w:r>
      <w:r>
        <w:t>.</w:t>
      </w:r>
      <w:r w:rsidRPr="00B76159">
        <w:t xml:space="preserve"> </w:t>
      </w:r>
    </w:p>
    <w:p w:rsidR="002E29F8" w:rsidRDefault="009D07A0" w:rsidP="009D07A0">
      <w:pPr>
        <w:spacing w:after="0"/>
      </w:pPr>
      <w:r>
        <w:t>You will need a user account in order to access the Protocol Registration System (</w:t>
      </w:r>
      <w:hyperlink r:id="rId9" w:tgtFrame="_blank" w:history="1">
        <w:r>
          <w:rPr>
            <w:rStyle w:val="Hyperlink"/>
          </w:rPr>
          <w:t>PRS</w:t>
        </w:r>
      </w:hyperlink>
      <w:r>
        <w:t xml:space="preserve">).  Send an e-mail to </w:t>
      </w:r>
      <w:r w:rsidR="00D66EF2">
        <w:t>the appropriate Clinicaltrials.gov Adminis</w:t>
      </w:r>
      <w:r w:rsidR="00176197">
        <w:t>trator:</w:t>
      </w:r>
    </w:p>
    <w:p w:rsidR="00176197" w:rsidRDefault="00176197" w:rsidP="002E29F8">
      <w:pPr>
        <w:spacing w:after="0"/>
      </w:pPr>
    </w:p>
    <w:p w:rsidR="002E29F8" w:rsidRDefault="002E29F8" w:rsidP="002E29F8">
      <w:pPr>
        <w:spacing w:after="0"/>
      </w:pPr>
      <w:r>
        <w:t xml:space="preserve">Non-cancer studies: </w:t>
      </w:r>
      <w:r w:rsidR="00A179D2">
        <w:rPr>
          <w:b/>
        </w:rPr>
        <w:t>Julie Johnson</w:t>
      </w:r>
      <w:r>
        <w:t xml:space="preserve">; </w:t>
      </w:r>
      <w:hyperlink r:id="rId10" w:history="1">
        <w:r w:rsidR="00A179D2" w:rsidRPr="00F342D6">
          <w:rPr>
            <w:rStyle w:val="Hyperlink"/>
          </w:rPr>
          <w:t>johnsjul@email.arizona.edu</w:t>
        </w:r>
      </w:hyperlink>
      <w:r w:rsidR="00176197">
        <w:t xml:space="preserve">; Office:  (520) </w:t>
      </w:r>
      <w:r>
        <w:t>626-</w:t>
      </w:r>
      <w:r w:rsidR="00A179D2">
        <w:t>7114</w:t>
      </w:r>
    </w:p>
    <w:p w:rsidR="002E29F8" w:rsidRDefault="002E29F8" w:rsidP="002E29F8">
      <w:pPr>
        <w:spacing w:after="0"/>
      </w:pPr>
      <w:r>
        <w:t xml:space="preserve">Cancer studies:  </w:t>
      </w:r>
      <w:r w:rsidR="002B68C9">
        <w:rPr>
          <w:b/>
        </w:rPr>
        <w:t>Stephanie Martinez</w:t>
      </w:r>
      <w:r>
        <w:t xml:space="preserve">; Office:  </w:t>
      </w:r>
      <w:r w:rsidR="00176197">
        <w:t xml:space="preserve">(520) </w:t>
      </w:r>
      <w:r>
        <w:t>626-</w:t>
      </w:r>
      <w:r w:rsidR="002B68C9">
        <w:t>9083</w:t>
      </w:r>
    </w:p>
    <w:p w:rsidR="009D07A0" w:rsidRDefault="009D07A0" w:rsidP="009D07A0">
      <w:pPr>
        <w:spacing w:after="0"/>
      </w:pPr>
    </w:p>
    <w:p w:rsidR="009D07A0" w:rsidRDefault="009D07A0" w:rsidP="009D07A0">
      <w:pPr>
        <w:pStyle w:val="ListParagraph"/>
        <w:numPr>
          <w:ilvl w:val="0"/>
          <w:numId w:val="1"/>
        </w:numPr>
      </w:pPr>
      <w:r>
        <w:t xml:space="preserve">Once the PI </w:t>
      </w:r>
      <w:r w:rsidR="009E5FA3">
        <w:t>and/</w:t>
      </w:r>
      <w:r>
        <w:t>or the PI's designee receives their user account</w:t>
      </w:r>
      <w:r w:rsidR="009E5FA3">
        <w:t xml:space="preserve"> and logs onto the ClinicalTrials.gov Registration System</w:t>
      </w:r>
      <w:r w:rsidR="002E29F8">
        <w:t xml:space="preserve">, they </w:t>
      </w:r>
      <w:r w:rsidR="00F479C0">
        <w:t xml:space="preserve">will </w:t>
      </w:r>
      <w:r w:rsidR="009E5FA3">
        <w:t xml:space="preserve">be guided to </w:t>
      </w:r>
      <w:r>
        <w:t>enter speci</w:t>
      </w:r>
      <w:r w:rsidR="00F479C0">
        <w:t>fic information about the study</w:t>
      </w:r>
      <w:r w:rsidR="009E5FA3">
        <w:t>.</w:t>
      </w:r>
    </w:p>
    <w:p w:rsidR="009D07A0" w:rsidRDefault="009D07A0" w:rsidP="009D07A0">
      <w:pPr>
        <w:pStyle w:val="ListParagraph"/>
        <w:numPr>
          <w:ilvl w:val="1"/>
          <w:numId w:val="1"/>
        </w:numPr>
      </w:pPr>
      <w:r>
        <w:t xml:space="preserve">Note:  Under FDAAA, an applicable trial must be registered </w:t>
      </w:r>
      <w:r w:rsidRPr="002E29F8">
        <w:rPr>
          <w:b/>
        </w:rPr>
        <w:t>no later than 21 days</w:t>
      </w:r>
      <w:r>
        <w:t xml:space="preserve"> after the enrollment of the first subject.</w:t>
      </w:r>
    </w:p>
    <w:p w:rsidR="009D07A0" w:rsidRDefault="002E29F8" w:rsidP="002E29F8">
      <w:pPr>
        <w:pStyle w:val="ListParagraph"/>
        <w:numPr>
          <w:ilvl w:val="1"/>
          <w:numId w:val="1"/>
        </w:numPr>
      </w:pPr>
      <w:r>
        <w:t xml:space="preserve">There may be a </w:t>
      </w:r>
      <w:r w:rsidR="00F479C0">
        <w:t>2 to 5 day waiting period</w:t>
      </w:r>
      <w:r w:rsidR="009D07A0">
        <w:t xml:space="preserve"> </w:t>
      </w:r>
      <w:r>
        <w:t>before the study is published on clinicaltrials.gov.</w:t>
      </w:r>
      <w:r w:rsidR="009D07A0">
        <w:t xml:space="preserve">  </w:t>
      </w:r>
    </w:p>
    <w:p w:rsidR="00B55876" w:rsidRPr="00827FD5" w:rsidRDefault="00FB0C40" w:rsidP="00B55876">
      <w:pPr>
        <w:rPr>
          <w:b/>
        </w:rPr>
      </w:pPr>
      <w:hyperlink w:anchor="_top" w:history="1">
        <w:r w:rsidR="00B55876" w:rsidRPr="00827FD5">
          <w:rPr>
            <w:rStyle w:val="Hyperlink"/>
            <w:b/>
          </w:rPr>
          <w:t>What Trials Should Be Registered?</w:t>
        </w:r>
      </w:hyperlink>
      <w:r w:rsidR="00B55876" w:rsidRPr="00827FD5">
        <w:rPr>
          <w:b/>
        </w:rPr>
        <w:t xml:space="preserve"> </w:t>
      </w:r>
    </w:p>
    <w:p w:rsidR="00B55876" w:rsidRDefault="00B55876" w:rsidP="00B55876">
      <w:r>
        <w:t xml:space="preserve">A Principal Investigator (PI) can be designated by the sponsor (IND/IDE holder or Institution) as the “responsible party” for registering a clinical trial when: </w:t>
      </w:r>
    </w:p>
    <w:p w:rsidR="00B55876" w:rsidRDefault="00B55876" w:rsidP="00B55876">
      <w:pPr>
        <w:pStyle w:val="ListParagraph"/>
        <w:numPr>
          <w:ilvl w:val="0"/>
          <w:numId w:val="3"/>
        </w:numPr>
        <w:spacing w:after="0" w:line="240" w:lineRule="auto"/>
      </w:pPr>
      <w:r>
        <w:t>The trial is investigator-initiated</w:t>
      </w:r>
    </w:p>
    <w:p w:rsidR="00B55876" w:rsidRDefault="00B55876" w:rsidP="00B55876">
      <w:pPr>
        <w:pStyle w:val="ListParagraph"/>
        <w:numPr>
          <w:ilvl w:val="0"/>
          <w:numId w:val="3"/>
        </w:numPr>
        <w:spacing w:after="0" w:line="240" w:lineRule="auto"/>
      </w:pPr>
      <w:r>
        <w:t xml:space="preserve">The investigator has access to and control over the data from the clinical trial </w:t>
      </w:r>
    </w:p>
    <w:p w:rsidR="00B55876" w:rsidRDefault="00B55876" w:rsidP="00B55876">
      <w:pPr>
        <w:pStyle w:val="ListParagraph"/>
        <w:numPr>
          <w:ilvl w:val="0"/>
          <w:numId w:val="3"/>
        </w:numPr>
        <w:spacing w:after="0" w:line="240" w:lineRule="auto"/>
      </w:pPr>
      <w:r>
        <w:t>The investigator has the right to publish the results of the clinical trial</w:t>
      </w:r>
    </w:p>
    <w:p w:rsidR="00C477CF" w:rsidRDefault="00C477CF" w:rsidP="00FB0C40">
      <w:pPr>
        <w:spacing w:after="120" w:line="240" w:lineRule="auto"/>
      </w:pPr>
    </w:p>
    <w:p w:rsidR="00B55876" w:rsidRDefault="00B55876" w:rsidP="00B55876">
      <w:r>
        <w:t xml:space="preserve">The FDA Amendments Act of 2007 (FDAAA or </w:t>
      </w:r>
      <w:hyperlink r:id="rId11" w:history="1">
        <w:r>
          <w:rPr>
            <w:rStyle w:val="Hyperlink"/>
          </w:rPr>
          <w:t>U.S. Public Law 110-85</w:t>
        </w:r>
      </w:hyperlink>
      <w:r>
        <w:t xml:space="preserve">) requires a “responsible party” </w:t>
      </w:r>
      <w:r w:rsidR="002B0893">
        <w:t>to register “</w:t>
      </w:r>
      <w:hyperlink r:id="rId12" w:history="1">
        <w:r w:rsidRPr="002B0893">
          <w:rPr>
            <w:rStyle w:val="Hyperlink"/>
            <w:b/>
            <w:color w:val="auto"/>
            <w:u w:val="none"/>
          </w:rPr>
          <w:t>applicable clinical trials</w:t>
        </w:r>
      </w:hyperlink>
      <w:r>
        <w:t>” involving drugs, biologics, or devices that are subject to FDA regulations. In addition, investigators or sponsors must register clinical trials in the Protocol Registration System (PRS) of ClinicalTrials.gov to comply with the</w:t>
      </w:r>
      <w:r w:rsidR="00C477CF">
        <w:t xml:space="preserve"> </w:t>
      </w:r>
      <w:hyperlink r:id="rId13" w:history="1">
        <w:r>
          <w:rPr>
            <w:rStyle w:val="Hyperlink"/>
          </w:rPr>
          <w:t>International Committe</w:t>
        </w:r>
        <w:bookmarkStart w:id="0" w:name="_GoBack"/>
        <w:bookmarkEnd w:id="0"/>
        <w:r>
          <w:rPr>
            <w:rStyle w:val="Hyperlink"/>
          </w:rPr>
          <w:t xml:space="preserve">e of Medical Journal Editors </w:t>
        </w:r>
        <w:r>
          <w:rPr>
            <w:rStyle w:val="Hyperlink"/>
          </w:rPr>
          <w:lastRenderedPageBreak/>
          <w:t>(ICMJE) Initiative</w:t>
        </w:r>
      </w:hyperlink>
      <w:r>
        <w:t>, which requires prior entry of clinical trials in a public registry as a condition for publication.</w:t>
      </w:r>
    </w:p>
    <w:p w:rsidR="00FB0C40" w:rsidRDefault="00FB0C40" w:rsidP="00FB0C40">
      <w:pPr>
        <w:spacing w:after="0"/>
      </w:pPr>
      <w:r w:rsidRPr="00FB0C40">
        <w:rPr>
          <w:b/>
        </w:rPr>
        <w:t xml:space="preserve">Applicable clinical trials </w:t>
      </w:r>
      <w:r>
        <w:t>generally include:</w:t>
      </w:r>
    </w:p>
    <w:p w:rsidR="00FB0C40" w:rsidRDefault="00FB0C40" w:rsidP="00FB0C40">
      <w:pPr>
        <w:pStyle w:val="ListParagraph"/>
        <w:numPr>
          <w:ilvl w:val="0"/>
          <w:numId w:val="7"/>
        </w:numPr>
      </w:pPr>
      <w:r>
        <w:t>Trials of Drugs and Biologics:  Controlled clinical investigations of drugs or biological products subject to FDA regulation (except Phase 1 investigations); and</w:t>
      </w:r>
    </w:p>
    <w:p w:rsidR="00FB0C40" w:rsidRDefault="00FB0C40" w:rsidP="00FB0C40">
      <w:pPr>
        <w:pStyle w:val="ListParagraph"/>
        <w:numPr>
          <w:ilvl w:val="0"/>
          <w:numId w:val="7"/>
        </w:numPr>
      </w:pPr>
      <w:r>
        <w:t xml:space="preserve">Trials of Devices:  Controlled trials with health outcomes (except small feasibility studies) and pediatric </w:t>
      </w:r>
      <w:proofErr w:type="spellStart"/>
      <w:r>
        <w:t>postmarket</w:t>
      </w:r>
      <w:proofErr w:type="spellEnd"/>
      <w:r>
        <w:t xml:space="preserve"> surveillance.</w:t>
      </w:r>
    </w:p>
    <w:p w:rsidR="00B55876" w:rsidRPr="006B3417" w:rsidRDefault="00FB0C40" w:rsidP="00B55876">
      <w:pPr>
        <w:rPr>
          <w:b/>
        </w:rPr>
      </w:pPr>
      <w:hyperlink w:anchor="_top" w:history="1">
        <w:r w:rsidR="00B55876" w:rsidRPr="006924B0">
          <w:rPr>
            <w:rStyle w:val="Hyperlink"/>
            <w:b/>
          </w:rPr>
          <w:t xml:space="preserve">Who </w:t>
        </w:r>
        <w:r w:rsidR="00B55876">
          <w:rPr>
            <w:rStyle w:val="Hyperlink"/>
            <w:b/>
          </w:rPr>
          <w:t>Is Responsible for</w:t>
        </w:r>
        <w:r w:rsidR="00B55876" w:rsidRPr="006924B0">
          <w:rPr>
            <w:rStyle w:val="Hyperlink"/>
            <w:b/>
          </w:rPr>
          <w:t xml:space="preserve"> Register</w:t>
        </w:r>
        <w:r w:rsidR="00B55876">
          <w:rPr>
            <w:rStyle w:val="Hyperlink"/>
            <w:b/>
          </w:rPr>
          <w:t>ing</w:t>
        </w:r>
        <w:r w:rsidR="00B55876" w:rsidRPr="006924B0">
          <w:rPr>
            <w:rStyle w:val="Hyperlink"/>
            <w:b/>
          </w:rPr>
          <w:t xml:space="preserve"> the Trial?</w:t>
        </w:r>
      </w:hyperlink>
      <w:r w:rsidR="00B55876" w:rsidRPr="006B3417">
        <w:rPr>
          <w:b/>
        </w:rPr>
        <w:t xml:space="preserve"> </w:t>
      </w:r>
    </w:p>
    <w:p w:rsidR="00785C9D" w:rsidRDefault="00785C9D" w:rsidP="00785C9D">
      <w:r>
        <w:t xml:space="preserve">The “responsible party” is responsible for registering the trial on clinicaltrials.gov.  </w:t>
      </w:r>
    </w:p>
    <w:p w:rsidR="002B0893" w:rsidRDefault="00785C9D" w:rsidP="002B0893">
      <w:r>
        <w:t xml:space="preserve">Clinicaltrials.gov defines the </w:t>
      </w:r>
      <w:r w:rsidR="00B55876">
        <w:t>“responsible party” as</w:t>
      </w:r>
      <w:r w:rsidR="002B0893">
        <w:t>:</w:t>
      </w:r>
    </w:p>
    <w:p w:rsidR="00B55876" w:rsidRDefault="00B55876" w:rsidP="002B0893">
      <w:pPr>
        <w:pStyle w:val="ListParagraph"/>
        <w:numPr>
          <w:ilvl w:val="0"/>
          <w:numId w:val="6"/>
        </w:numPr>
      </w:pPr>
      <w:r>
        <w:t xml:space="preserve">The holder of the IND or IDE </w:t>
      </w:r>
    </w:p>
    <w:p w:rsidR="00B55876" w:rsidRDefault="00B55876" w:rsidP="00B55876">
      <w:pPr>
        <w:pStyle w:val="ListParagraph"/>
        <w:numPr>
          <w:ilvl w:val="0"/>
          <w:numId w:val="3"/>
        </w:numPr>
      </w:pPr>
      <w:r>
        <w:t>For studies not conducted under an IND or IDE, the sponsor is the “initiator” of the trial (e.g. NIH Grantee or Institution</w:t>
      </w:r>
    </w:p>
    <w:p w:rsidR="00203250" w:rsidRPr="00203250" w:rsidRDefault="00FB0C40" w:rsidP="00203250">
      <w:pPr>
        <w:rPr>
          <w:b/>
        </w:rPr>
      </w:pPr>
      <w:hyperlink w:anchor="_top" w:tooltip="What are my Reporting responsibilites?" w:history="1">
        <w:r w:rsidR="00F479C0">
          <w:rPr>
            <w:rStyle w:val="Hyperlink"/>
            <w:b/>
          </w:rPr>
          <w:t>What Are M</w:t>
        </w:r>
        <w:r w:rsidR="00203250" w:rsidRPr="00203250">
          <w:rPr>
            <w:rStyle w:val="Hyperlink"/>
            <w:b/>
          </w:rPr>
          <w:t>y Reporting Responsibilities?</w:t>
        </w:r>
      </w:hyperlink>
    </w:p>
    <w:p w:rsidR="009D07A0" w:rsidRDefault="009D07A0" w:rsidP="009D07A0">
      <w:pPr>
        <w:pStyle w:val="ListParagraph"/>
        <w:numPr>
          <w:ilvl w:val="0"/>
          <w:numId w:val="1"/>
        </w:numPr>
      </w:pPr>
      <w:r>
        <w:t xml:space="preserve">The Principal Investigator of the study is responsible for maintaining the accuracy of the information on the registered trial </w:t>
      </w:r>
      <w:r w:rsidR="002B0893">
        <w:t>by updating:</w:t>
      </w:r>
    </w:p>
    <w:p w:rsidR="009D07A0" w:rsidRPr="002B0893" w:rsidRDefault="009D07A0" w:rsidP="009D07A0">
      <w:pPr>
        <w:pStyle w:val="ListParagraph"/>
        <w:numPr>
          <w:ilvl w:val="1"/>
          <w:numId w:val="1"/>
        </w:numPr>
      </w:pPr>
      <w:r w:rsidRPr="002B0893">
        <w:t>Every</w:t>
      </w:r>
      <w:r w:rsidRPr="002B0893">
        <w:rPr>
          <w:b/>
        </w:rPr>
        <w:t xml:space="preserve"> six months</w:t>
      </w:r>
      <w:r w:rsidRPr="002B0893">
        <w:t xml:space="preserve"> if there are no changes</w:t>
      </w:r>
    </w:p>
    <w:p w:rsidR="009D07A0" w:rsidRPr="002B0893" w:rsidRDefault="009D07A0" w:rsidP="009D07A0">
      <w:pPr>
        <w:pStyle w:val="ListParagraph"/>
        <w:numPr>
          <w:ilvl w:val="1"/>
          <w:numId w:val="1"/>
        </w:numPr>
      </w:pPr>
      <w:r w:rsidRPr="002B0893">
        <w:t xml:space="preserve">Within </w:t>
      </w:r>
      <w:r w:rsidRPr="002B0893">
        <w:rPr>
          <w:b/>
        </w:rPr>
        <w:t>30 days</w:t>
      </w:r>
      <w:r w:rsidRPr="002B0893">
        <w:t xml:space="preserve"> of study changes (i.e. recruitment updates)</w:t>
      </w:r>
    </w:p>
    <w:p w:rsidR="006B3417" w:rsidRPr="002B0893" w:rsidRDefault="009D07A0" w:rsidP="00827FD5">
      <w:pPr>
        <w:pStyle w:val="ListParagraph"/>
        <w:numPr>
          <w:ilvl w:val="1"/>
          <w:numId w:val="1"/>
        </w:numPr>
      </w:pPr>
      <w:r w:rsidRPr="002B0893">
        <w:t xml:space="preserve">Within </w:t>
      </w:r>
      <w:r w:rsidRPr="002B0893">
        <w:rPr>
          <w:b/>
        </w:rPr>
        <w:t>30 days</w:t>
      </w:r>
      <w:r w:rsidRPr="002B0893">
        <w:t xml:space="preserve"> when trial is completed (i.e. concluded or terminated prior to conclusion)</w:t>
      </w:r>
    </w:p>
    <w:p w:rsidR="00CF39DE" w:rsidRPr="00CF39DE" w:rsidRDefault="00FB0C40" w:rsidP="00CF39DE">
      <w:pPr>
        <w:rPr>
          <w:b/>
        </w:rPr>
      </w:pPr>
      <w:hyperlink w:anchor="_top" w:history="1">
        <w:r w:rsidR="00B55876" w:rsidRPr="00B55876">
          <w:rPr>
            <w:rStyle w:val="Hyperlink"/>
            <w:b/>
          </w:rPr>
          <w:t>What Happens When the Study Is Completed?</w:t>
        </w:r>
      </w:hyperlink>
      <w:r w:rsidR="00B55876">
        <w:rPr>
          <w:b/>
        </w:rPr>
        <w:t xml:space="preserve"> </w:t>
      </w:r>
    </w:p>
    <w:p w:rsidR="00CF39DE" w:rsidRDefault="00CF39DE" w:rsidP="00CF39DE">
      <w:pPr>
        <w:pStyle w:val="ListParagraph"/>
        <w:numPr>
          <w:ilvl w:val="0"/>
          <w:numId w:val="1"/>
        </w:numPr>
      </w:pPr>
      <w:r>
        <w:t>The sponsor/investigator of a clinical trial is responsible for posting basic study results at the conclusion of the study. The following items must be posted on the clinicaltrials.gov site:</w:t>
      </w:r>
    </w:p>
    <w:p w:rsidR="00CF39DE" w:rsidRDefault="00CF39DE" w:rsidP="00CF39DE">
      <w:pPr>
        <w:pStyle w:val="ListParagraph"/>
        <w:numPr>
          <w:ilvl w:val="1"/>
          <w:numId w:val="1"/>
        </w:numPr>
      </w:pPr>
      <w:r>
        <w:t>Demographic and Base</w:t>
      </w:r>
      <w:r w:rsidR="00F479C0">
        <w:t>line characteristics of patient</w:t>
      </w:r>
      <w:r>
        <w:t xml:space="preserve"> sample</w:t>
      </w:r>
    </w:p>
    <w:p w:rsidR="00CF39DE" w:rsidRDefault="00CF39DE" w:rsidP="00CF39DE">
      <w:pPr>
        <w:pStyle w:val="ListParagraph"/>
        <w:numPr>
          <w:ilvl w:val="1"/>
          <w:numId w:val="1"/>
        </w:numPr>
      </w:pPr>
      <w:r>
        <w:t>Adverse Events/Serious Adverse Events</w:t>
      </w:r>
    </w:p>
    <w:p w:rsidR="00CF39DE" w:rsidRDefault="00CF39DE" w:rsidP="00CF39DE">
      <w:pPr>
        <w:pStyle w:val="ListParagraph"/>
        <w:numPr>
          <w:ilvl w:val="1"/>
          <w:numId w:val="1"/>
        </w:numPr>
      </w:pPr>
      <w:r>
        <w:t>Primary and Secondary Outcomes results measures</w:t>
      </w:r>
      <w:r w:rsidR="002766F3">
        <w:t xml:space="preserve"> </w:t>
      </w:r>
    </w:p>
    <w:p w:rsidR="00CF39DE" w:rsidRPr="00CF39DE" w:rsidRDefault="00CF39DE" w:rsidP="00CF39DE">
      <w:pPr>
        <w:pStyle w:val="ListParagraph"/>
        <w:numPr>
          <w:ilvl w:val="1"/>
          <w:numId w:val="1"/>
        </w:numPr>
      </w:pPr>
      <w:r>
        <w:t>Point of Contact</w:t>
      </w:r>
    </w:p>
    <w:p w:rsidR="00203250" w:rsidRDefault="00203250" w:rsidP="00B55876">
      <w:pPr>
        <w:pStyle w:val="ListParagraph"/>
        <w:spacing w:after="0"/>
        <w:ind w:left="1080"/>
      </w:pPr>
    </w:p>
    <w:p w:rsidR="00203250" w:rsidRDefault="00FB0C40" w:rsidP="00203250">
      <w:pPr>
        <w:spacing w:after="0"/>
        <w:rPr>
          <w:b/>
        </w:rPr>
      </w:pPr>
      <w:hyperlink w:anchor="_top" w:history="1">
        <w:r w:rsidR="00203250" w:rsidRPr="006924B0">
          <w:rPr>
            <w:rStyle w:val="Hyperlink"/>
            <w:b/>
          </w:rPr>
          <w:t xml:space="preserve">Who Do I Contact </w:t>
        </w:r>
        <w:r w:rsidR="00F479C0">
          <w:rPr>
            <w:rStyle w:val="Hyperlink"/>
            <w:b/>
          </w:rPr>
          <w:t>with Questions R</w:t>
        </w:r>
        <w:r w:rsidR="008436F3">
          <w:rPr>
            <w:rStyle w:val="Hyperlink"/>
            <w:b/>
          </w:rPr>
          <w:t xml:space="preserve">elated to </w:t>
        </w:r>
        <w:r w:rsidR="00203250" w:rsidRPr="006924B0">
          <w:rPr>
            <w:rStyle w:val="Hyperlink"/>
            <w:b/>
          </w:rPr>
          <w:t>Clinicaltrials.gov?</w:t>
        </w:r>
      </w:hyperlink>
      <w:r w:rsidR="00203250" w:rsidRPr="009D07A0">
        <w:rPr>
          <w:b/>
        </w:rPr>
        <w:t xml:space="preserve"> </w:t>
      </w:r>
    </w:p>
    <w:p w:rsidR="00CA4279" w:rsidRDefault="00CA4279" w:rsidP="00203250">
      <w:pPr>
        <w:spacing w:after="0"/>
        <w:rPr>
          <w:b/>
        </w:rPr>
      </w:pPr>
    </w:p>
    <w:p w:rsidR="00203250" w:rsidRPr="00CA4279" w:rsidRDefault="00203250" w:rsidP="00203250">
      <w:pPr>
        <w:spacing w:after="0"/>
        <w:rPr>
          <w:b/>
        </w:rPr>
      </w:pPr>
      <w:r w:rsidRPr="00CA4279">
        <w:rPr>
          <w:b/>
        </w:rPr>
        <w:t xml:space="preserve"> Non-cancer studies</w:t>
      </w:r>
      <w:r w:rsidR="002766F3" w:rsidRPr="00CA4279">
        <w:rPr>
          <w:b/>
        </w:rPr>
        <w:t xml:space="preserve"> </w:t>
      </w:r>
      <w:r w:rsidRPr="00CA4279">
        <w:rPr>
          <w:b/>
        </w:rPr>
        <w:t xml:space="preserve">contact: </w:t>
      </w:r>
    </w:p>
    <w:p w:rsidR="00203250" w:rsidRDefault="00A179D2" w:rsidP="00203250">
      <w:pPr>
        <w:spacing w:after="0"/>
      </w:pPr>
      <w:r>
        <w:t>Julie Johnson</w:t>
      </w:r>
      <w:r w:rsidR="002766F3">
        <w:t xml:space="preserve">; </w:t>
      </w:r>
      <w:hyperlink r:id="rId14" w:history="1">
        <w:r w:rsidRPr="00F342D6">
          <w:rPr>
            <w:rStyle w:val="Hyperlink"/>
          </w:rPr>
          <w:t>johnsjul@email.arizona.edu</w:t>
        </w:r>
      </w:hyperlink>
      <w:r w:rsidR="002766F3">
        <w:t xml:space="preserve">; </w:t>
      </w:r>
      <w:r w:rsidR="00176197">
        <w:t xml:space="preserve">Office:  (520) </w:t>
      </w:r>
      <w:r w:rsidR="00203250">
        <w:t>626-</w:t>
      </w:r>
      <w:r>
        <w:t>7114</w:t>
      </w:r>
    </w:p>
    <w:p w:rsidR="00203250" w:rsidRPr="00CA4279" w:rsidRDefault="00203250" w:rsidP="00203250">
      <w:pPr>
        <w:spacing w:after="0"/>
        <w:rPr>
          <w:b/>
        </w:rPr>
      </w:pPr>
      <w:r w:rsidRPr="00CA4279">
        <w:rPr>
          <w:b/>
        </w:rPr>
        <w:t xml:space="preserve"> Cancer studies contact: </w:t>
      </w:r>
    </w:p>
    <w:p w:rsidR="00FC2987" w:rsidRDefault="002B68C9" w:rsidP="00FC2987">
      <w:pPr>
        <w:spacing w:after="0"/>
      </w:pPr>
      <w:r>
        <w:rPr>
          <w:b/>
        </w:rPr>
        <w:t>Stephanie Martinez</w:t>
      </w:r>
      <w:r w:rsidR="00FC2987">
        <w:t xml:space="preserve">; </w:t>
      </w:r>
      <w:hyperlink r:id="rId15" w:history="1">
        <w:r w:rsidRPr="008D57F8">
          <w:rPr>
            <w:rStyle w:val="Hyperlink"/>
          </w:rPr>
          <w:t>ssmartin@email.arizona.edu</w:t>
        </w:r>
      </w:hyperlink>
      <w:r>
        <w:t xml:space="preserve">; </w:t>
      </w:r>
      <w:r w:rsidR="00FC2987">
        <w:t xml:space="preserve">Office:  </w:t>
      </w:r>
      <w:r w:rsidR="00176197">
        <w:t xml:space="preserve">(520) </w:t>
      </w:r>
      <w:r w:rsidR="00FC2987">
        <w:t>626-</w:t>
      </w:r>
      <w:r>
        <w:t>9083</w:t>
      </w:r>
    </w:p>
    <w:p w:rsidR="00CA4279" w:rsidRDefault="00CA4279" w:rsidP="00A111BC">
      <w:pPr>
        <w:rPr>
          <w:b/>
        </w:rPr>
      </w:pPr>
    </w:p>
    <w:p w:rsidR="00A111BC" w:rsidRDefault="00640CEC" w:rsidP="00A111BC">
      <w:pPr>
        <w:rPr>
          <w:b/>
        </w:rPr>
      </w:pPr>
      <w:r>
        <w:rPr>
          <w:b/>
        </w:rPr>
        <w:t xml:space="preserve">Additional Information </w:t>
      </w:r>
    </w:p>
    <w:p w:rsidR="00640CEC" w:rsidRPr="00640CEC" w:rsidRDefault="00FB0C40" w:rsidP="00640C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00640CEC" w:rsidRPr="00640CEC">
          <w:rPr>
            <w:rFonts w:ascii="Times New Roman" w:eastAsia="Times New Roman" w:hAnsi="Times New Roman" w:cs="Times New Roman"/>
            <w:color w:val="0000FF"/>
            <w:sz w:val="24"/>
            <w:szCs w:val="24"/>
            <w:u w:val="single"/>
          </w:rPr>
          <w:t>Protocol Registration System</w:t>
        </w:r>
        <w:r w:rsidR="00640CEC" w:rsidRPr="00640CEC">
          <w:rPr>
            <w:rFonts w:ascii="Times New Roman" w:eastAsia="Times New Roman" w:hAnsi="Times New Roman" w:cs="Times New Roman"/>
            <w:color w:val="0000FF"/>
            <w:sz w:val="24"/>
            <w:szCs w:val="24"/>
            <w:u w:val="single"/>
          </w:rPr>
          <w:t xml:space="preserve"> </w:t>
        </w:r>
        <w:r w:rsidR="00640CEC" w:rsidRPr="00640CEC">
          <w:rPr>
            <w:rFonts w:ascii="Times New Roman" w:eastAsia="Times New Roman" w:hAnsi="Times New Roman" w:cs="Times New Roman"/>
            <w:color w:val="0000FF"/>
            <w:sz w:val="24"/>
            <w:szCs w:val="24"/>
            <w:u w:val="single"/>
          </w:rPr>
          <w:t>Information Page</w:t>
        </w:r>
      </w:hyperlink>
    </w:p>
    <w:p w:rsidR="00640CEC" w:rsidRPr="00640CEC" w:rsidRDefault="00FB0C40" w:rsidP="00640C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00640CEC" w:rsidRPr="00640CEC">
          <w:rPr>
            <w:rFonts w:ascii="Times New Roman" w:eastAsia="Times New Roman" w:hAnsi="Times New Roman" w:cs="Times New Roman"/>
            <w:color w:val="0000FF"/>
            <w:sz w:val="24"/>
            <w:szCs w:val="24"/>
            <w:u w:val="single"/>
          </w:rPr>
          <w:t>NIH Fact Sheet - Registering at ClinicalTrials.gov</w:t>
        </w:r>
      </w:hyperlink>
    </w:p>
    <w:p w:rsidR="00640CEC" w:rsidRPr="00640CEC" w:rsidRDefault="00FB0C40" w:rsidP="00640C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00640CEC" w:rsidRPr="00640CEC">
          <w:rPr>
            <w:rFonts w:ascii="Times New Roman" w:eastAsia="Times New Roman" w:hAnsi="Times New Roman" w:cs="Times New Roman"/>
            <w:color w:val="0000FF"/>
            <w:sz w:val="24"/>
            <w:szCs w:val="24"/>
            <w:u w:val="single"/>
          </w:rPr>
          <w:t>NIH Guidance on Registration Requirements</w:t>
        </w:r>
      </w:hyperlink>
      <w:r w:rsidR="00640CEC" w:rsidRPr="00640CEC">
        <w:rPr>
          <w:rFonts w:ascii="Times New Roman" w:eastAsia="Times New Roman" w:hAnsi="Times New Roman" w:cs="Times New Roman"/>
          <w:sz w:val="24"/>
          <w:szCs w:val="24"/>
        </w:rPr>
        <w:t xml:space="preserve"> </w:t>
      </w:r>
    </w:p>
    <w:p w:rsidR="00640CEC" w:rsidRPr="00640CEC" w:rsidRDefault="00FB0C40" w:rsidP="00640CE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00640CEC" w:rsidRPr="00640CEC">
          <w:rPr>
            <w:rFonts w:ascii="Times New Roman" w:eastAsia="Times New Roman" w:hAnsi="Times New Roman" w:cs="Times New Roman"/>
            <w:color w:val="0000FF"/>
            <w:sz w:val="24"/>
            <w:szCs w:val="24"/>
            <w:u w:val="single"/>
          </w:rPr>
          <w:t xml:space="preserve">NIH Office of Extramural Research - Clinical Trials and FDAAA </w:t>
        </w:r>
      </w:hyperlink>
    </w:p>
    <w:p w:rsidR="00640CEC" w:rsidRPr="001611CD" w:rsidRDefault="00FB0C40" w:rsidP="00CA427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00640CEC" w:rsidRPr="00CA4279">
          <w:rPr>
            <w:rFonts w:ascii="Times New Roman" w:eastAsia="Times New Roman" w:hAnsi="Times New Roman" w:cs="Times New Roman"/>
            <w:color w:val="0000FF"/>
            <w:sz w:val="24"/>
            <w:szCs w:val="24"/>
            <w:u w:val="single"/>
          </w:rPr>
          <w:t>Reporting "Basic Results" in ClinicalTrials.gov</w:t>
        </w:r>
      </w:hyperlink>
    </w:p>
    <w:sectPr w:rsidR="00640CEC" w:rsidRPr="001611CD" w:rsidSect="00FB0C40">
      <w:footerReference w:type="default" r:id="rId21"/>
      <w:pgSz w:w="12240" w:h="15840" w:code="1"/>
      <w:pgMar w:top="864" w:right="1440" w:bottom="57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74" w:rsidRDefault="00AC5C74" w:rsidP="0047456F">
      <w:pPr>
        <w:spacing w:after="0" w:line="240" w:lineRule="auto"/>
      </w:pPr>
      <w:r>
        <w:separator/>
      </w:r>
    </w:p>
  </w:endnote>
  <w:endnote w:type="continuationSeparator" w:id="0">
    <w:p w:rsidR="00AC5C74" w:rsidRDefault="00AC5C74" w:rsidP="0047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8017"/>
      <w:docPartObj>
        <w:docPartGallery w:val="Page Numbers (Bottom of Page)"/>
        <w:docPartUnique/>
      </w:docPartObj>
    </w:sdtPr>
    <w:sdtEndPr/>
    <w:sdtContent>
      <w:p w:rsidR="00BE017A" w:rsidRDefault="00FB0C40" w:rsidP="00FB0C40">
        <w:pPr>
          <w:pStyle w:val="Footer"/>
          <w:tabs>
            <w:tab w:val="left" w:pos="6765"/>
          </w:tabs>
        </w:pPr>
        <w:r>
          <w:tab/>
        </w:r>
        <w:r>
          <w:tab/>
        </w:r>
        <w:r>
          <w:tab/>
        </w:r>
        <w:r w:rsidR="00AC5C74">
          <w:fldChar w:fldCharType="begin"/>
        </w:r>
        <w:r w:rsidR="00AC5C74">
          <w:instrText xml:space="preserve"> PAGE   \* MERGEFORMAT </w:instrText>
        </w:r>
        <w:r w:rsidR="00AC5C74">
          <w:fldChar w:fldCharType="separate"/>
        </w:r>
        <w:r>
          <w:rPr>
            <w:noProof/>
          </w:rPr>
          <w:t>2</w:t>
        </w:r>
        <w:r w:rsidR="00AC5C7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74" w:rsidRDefault="00AC5C74" w:rsidP="0047456F">
      <w:pPr>
        <w:spacing w:after="0" w:line="240" w:lineRule="auto"/>
      </w:pPr>
      <w:r>
        <w:separator/>
      </w:r>
    </w:p>
  </w:footnote>
  <w:footnote w:type="continuationSeparator" w:id="0">
    <w:p w:rsidR="00AC5C74" w:rsidRDefault="00AC5C74" w:rsidP="00474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FAA"/>
    <w:multiLevelType w:val="hybridMultilevel"/>
    <w:tmpl w:val="5B9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F388E"/>
    <w:multiLevelType w:val="hybridMultilevel"/>
    <w:tmpl w:val="76BE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3B2"/>
    <w:multiLevelType w:val="hybridMultilevel"/>
    <w:tmpl w:val="A3E2BF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0134CD"/>
    <w:multiLevelType w:val="hybridMultilevel"/>
    <w:tmpl w:val="CCD0DA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7A2E13"/>
    <w:multiLevelType w:val="hybridMultilevel"/>
    <w:tmpl w:val="B2841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D4CE1"/>
    <w:multiLevelType w:val="hybridMultilevel"/>
    <w:tmpl w:val="393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95C7F"/>
    <w:multiLevelType w:val="multilevel"/>
    <w:tmpl w:val="75B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C"/>
    <w:rsid w:val="00010891"/>
    <w:rsid w:val="0011233B"/>
    <w:rsid w:val="00124FA8"/>
    <w:rsid w:val="001611CD"/>
    <w:rsid w:val="00171A4D"/>
    <w:rsid w:val="00176197"/>
    <w:rsid w:val="00181990"/>
    <w:rsid w:val="00203250"/>
    <w:rsid w:val="0020764D"/>
    <w:rsid w:val="00232382"/>
    <w:rsid w:val="002340C2"/>
    <w:rsid w:val="002766F3"/>
    <w:rsid w:val="002819D9"/>
    <w:rsid w:val="002B0893"/>
    <w:rsid w:val="002B68C9"/>
    <w:rsid w:val="002E29F8"/>
    <w:rsid w:val="002E50D2"/>
    <w:rsid w:val="003A1298"/>
    <w:rsid w:val="003E0D95"/>
    <w:rsid w:val="00464048"/>
    <w:rsid w:val="0047456F"/>
    <w:rsid w:val="004B1314"/>
    <w:rsid w:val="004B56C2"/>
    <w:rsid w:val="00571408"/>
    <w:rsid w:val="0058068B"/>
    <w:rsid w:val="00596944"/>
    <w:rsid w:val="005F46C3"/>
    <w:rsid w:val="00640CEC"/>
    <w:rsid w:val="006924B0"/>
    <w:rsid w:val="006B3417"/>
    <w:rsid w:val="007078FA"/>
    <w:rsid w:val="0074087C"/>
    <w:rsid w:val="00772B81"/>
    <w:rsid w:val="00785C9D"/>
    <w:rsid w:val="00827FD5"/>
    <w:rsid w:val="008377A7"/>
    <w:rsid w:val="008422B4"/>
    <w:rsid w:val="008436F3"/>
    <w:rsid w:val="00924D69"/>
    <w:rsid w:val="009D07A0"/>
    <w:rsid w:val="009E5FA3"/>
    <w:rsid w:val="009F7A33"/>
    <w:rsid w:val="00A04513"/>
    <w:rsid w:val="00A111BC"/>
    <w:rsid w:val="00A179D2"/>
    <w:rsid w:val="00A6662F"/>
    <w:rsid w:val="00A76D9A"/>
    <w:rsid w:val="00AC5C74"/>
    <w:rsid w:val="00B23C0B"/>
    <w:rsid w:val="00B55876"/>
    <w:rsid w:val="00B76159"/>
    <w:rsid w:val="00BE017A"/>
    <w:rsid w:val="00C35485"/>
    <w:rsid w:val="00C477CF"/>
    <w:rsid w:val="00C83DD4"/>
    <w:rsid w:val="00C95EE8"/>
    <w:rsid w:val="00CA4279"/>
    <w:rsid w:val="00CB58D5"/>
    <w:rsid w:val="00CF39DE"/>
    <w:rsid w:val="00D66EF2"/>
    <w:rsid w:val="00D87CCC"/>
    <w:rsid w:val="00D93FCB"/>
    <w:rsid w:val="00DE3871"/>
    <w:rsid w:val="00E13B0E"/>
    <w:rsid w:val="00E2161A"/>
    <w:rsid w:val="00E36E35"/>
    <w:rsid w:val="00E620BD"/>
    <w:rsid w:val="00EA2C9E"/>
    <w:rsid w:val="00F479C0"/>
    <w:rsid w:val="00FB0C40"/>
    <w:rsid w:val="00FC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FA6635-862B-4E96-AF5E-C8F1ED4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BC"/>
    <w:pPr>
      <w:ind w:left="720"/>
      <w:contextualSpacing/>
    </w:pPr>
  </w:style>
  <w:style w:type="character" w:styleId="Hyperlink">
    <w:name w:val="Hyperlink"/>
    <w:basedOn w:val="DefaultParagraphFont"/>
    <w:uiPriority w:val="99"/>
    <w:unhideWhenUsed/>
    <w:rsid w:val="00EA2C9E"/>
    <w:rPr>
      <w:color w:val="0000FF"/>
      <w:u w:val="single"/>
    </w:rPr>
  </w:style>
  <w:style w:type="paragraph" w:styleId="Header">
    <w:name w:val="header"/>
    <w:basedOn w:val="Normal"/>
    <w:link w:val="HeaderChar"/>
    <w:uiPriority w:val="99"/>
    <w:unhideWhenUsed/>
    <w:rsid w:val="0047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6F"/>
  </w:style>
  <w:style w:type="paragraph" w:styleId="Footer">
    <w:name w:val="footer"/>
    <w:basedOn w:val="Normal"/>
    <w:link w:val="FooterChar"/>
    <w:uiPriority w:val="99"/>
    <w:unhideWhenUsed/>
    <w:rsid w:val="0047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6F"/>
  </w:style>
  <w:style w:type="character" w:styleId="FollowedHyperlink">
    <w:name w:val="FollowedHyperlink"/>
    <w:basedOn w:val="DefaultParagraphFont"/>
    <w:uiPriority w:val="99"/>
    <w:semiHidden/>
    <w:unhideWhenUsed/>
    <w:rsid w:val="00171A4D"/>
    <w:rPr>
      <w:color w:val="800080" w:themeColor="followedHyperlink"/>
      <w:u w:val="single"/>
    </w:rPr>
  </w:style>
  <w:style w:type="character" w:styleId="CommentReference">
    <w:name w:val="annotation reference"/>
    <w:basedOn w:val="DefaultParagraphFont"/>
    <w:uiPriority w:val="99"/>
    <w:semiHidden/>
    <w:unhideWhenUsed/>
    <w:rsid w:val="00171A4D"/>
    <w:rPr>
      <w:sz w:val="16"/>
      <w:szCs w:val="16"/>
    </w:rPr>
  </w:style>
  <w:style w:type="paragraph" w:styleId="CommentText">
    <w:name w:val="annotation text"/>
    <w:basedOn w:val="Normal"/>
    <w:link w:val="CommentTextChar"/>
    <w:uiPriority w:val="99"/>
    <w:semiHidden/>
    <w:unhideWhenUsed/>
    <w:rsid w:val="00171A4D"/>
    <w:pPr>
      <w:spacing w:line="240" w:lineRule="auto"/>
    </w:pPr>
    <w:rPr>
      <w:sz w:val="20"/>
      <w:szCs w:val="20"/>
    </w:rPr>
  </w:style>
  <w:style w:type="character" w:customStyle="1" w:styleId="CommentTextChar">
    <w:name w:val="Comment Text Char"/>
    <w:basedOn w:val="DefaultParagraphFont"/>
    <w:link w:val="CommentText"/>
    <w:uiPriority w:val="99"/>
    <w:semiHidden/>
    <w:rsid w:val="00171A4D"/>
    <w:rPr>
      <w:sz w:val="20"/>
      <w:szCs w:val="20"/>
    </w:rPr>
  </w:style>
  <w:style w:type="paragraph" w:styleId="CommentSubject">
    <w:name w:val="annotation subject"/>
    <w:basedOn w:val="CommentText"/>
    <w:next w:val="CommentText"/>
    <w:link w:val="CommentSubjectChar"/>
    <w:uiPriority w:val="99"/>
    <w:semiHidden/>
    <w:unhideWhenUsed/>
    <w:rsid w:val="00171A4D"/>
    <w:rPr>
      <w:b/>
      <w:bCs/>
    </w:rPr>
  </w:style>
  <w:style w:type="character" w:customStyle="1" w:styleId="CommentSubjectChar">
    <w:name w:val="Comment Subject Char"/>
    <w:basedOn w:val="CommentTextChar"/>
    <w:link w:val="CommentSubject"/>
    <w:uiPriority w:val="99"/>
    <w:semiHidden/>
    <w:rsid w:val="00171A4D"/>
    <w:rPr>
      <w:b/>
      <w:bCs/>
      <w:sz w:val="20"/>
      <w:szCs w:val="20"/>
    </w:rPr>
  </w:style>
  <w:style w:type="paragraph" w:styleId="BalloonText">
    <w:name w:val="Balloon Text"/>
    <w:basedOn w:val="Normal"/>
    <w:link w:val="BalloonTextChar"/>
    <w:uiPriority w:val="99"/>
    <w:semiHidden/>
    <w:unhideWhenUsed/>
    <w:rsid w:val="00171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60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796">
          <w:marLeft w:val="0"/>
          <w:marRight w:val="0"/>
          <w:marTop w:val="0"/>
          <w:marBottom w:val="0"/>
          <w:divBdr>
            <w:top w:val="none" w:sz="0" w:space="0" w:color="auto"/>
            <w:left w:val="none" w:sz="0" w:space="0" w:color="auto"/>
            <w:bottom w:val="none" w:sz="0" w:space="0" w:color="auto"/>
            <w:right w:val="none" w:sz="0" w:space="0" w:color="auto"/>
          </w:divBdr>
          <w:divsChild>
            <w:div w:id="2132748687">
              <w:marLeft w:val="0"/>
              <w:marRight w:val="0"/>
              <w:marTop w:val="0"/>
              <w:marBottom w:val="0"/>
              <w:divBdr>
                <w:top w:val="none" w:sz="0" w:space="0" w:color="auto"/>
                <w:left w:val="none" w:sz="0" w:space="0" w:color="auto"/>
                <w:bottom w:val="none" w:sz="0" w:space="0" w:color="auto"/>
                <w:right w:val="none" w:sz="0" w:space="0" w:color="auto"/>
              </w:divBdr>
              <w:divsChild>
                <w:div w:id="1519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2661">
      <w:bodyDiv w:val="1"/>
      <w:marLeft w:val="0"/>
      <w:marRight w:val="0"/>
      <w:marTop w:val="0"/>
      <w:marBottom w:val="0"/>
      <w:divBdr>
        <w:top w:val="none" w:sz="0" w:space="0" w:color="auto"/>
        <w:left w:val="none" w:sz="0" w:space="0" w:color="auto"/>
        <w:bottom w:val="none" w:sz="0" w:space="0" w:color="auto"/>
        <w:right w:val="none" w:sz="0" w:space="0" w:color="auto"/>
      </w:divBdr>
      <w:divsChild>
        <w:div w:id="2139712988">
          <w:marLeft w:val="0"/>
          <w:marRight w:val="0"/>
          <w:marTop w:val="0"/>
          <w:marBottom w:val="0"/>
          <w:divBdr>
            <w:top w:val="none" w:sz="0" w:space="0" w:color="auto"/>
            <w:left w:val="none" w:sz="0" w:space="0" w:color="auto"/>
            <w:bottom w:val="none" w:sz="0" w:space="0" w:color="auto"/>
            <w:right w:val="none" w:sz="0" w:space="0" w:color="auto"/>
          </w:divBdr>
          <w:divsChild>
            <w:div w:id="1061829836">
              <w:marLeft w:val="0"/>
              <w:marRight w:val="0"/>
              <w:marTop w:val="0"/>
              <w:marBottom w:val="0"/>
              <w:divBdr>
                <w:top w:val="none" w:sz="0" w:space="0" w:color="auto"/>
                <w:left w:val="none" w:sz="0" w:space="0" w:color="auto"/>
                <w:bottom w:val="none" w:sz="0" w:space="0" w:color="auto"/>
                <w:right w:val="none" w:sz="0" w:space="0" w:color="auto"/>
              </w:divBdr>
              <w:divsChild>
                <w:div w:id="4150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clinicaltrials.gov/prs/app/template/ReferenceGuide.vm?uid=U00015KX&amp;ts=18&amp;cx=hl2fi5" TargetMode="External"/><Relationship Id="rId13" Type="http://schemas.openxmlformats.org/officeDocument/2006/relationships/hyperlink" Target="http://prsinfo.clinicaltrials.gov/icmje.html" TargetMode="External"/><Relationship Id="rId18" Type="http://schemas.openxmlformats.org/officeDocument/2006/relationships/hyperlink" Target="http://grants.nih.gov/grants/guide/notice-files/NOT-OD-08-014.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nts.nih.gov/ClinicalTrials_fdaaa/ACTs_under_FDAAA.htm" TargetMode="External"/><Relationship Id="rId17" Type="http://schemas.openxmlformats.org/officeDocument/2006/relationships/hyperlink" Target="http://prsinfo.clinicaltrials.gov/s801-fact-sheet.pdf" TargetMode="External"/><Relationship Id="rId2" Type="http://schemas.openxmlformats.org/officeDocument/2006/relationships/numbering" Target="numbering.xml"/><Relationship Id="rId16" Type="http://schemas.openxmlformats.org/officeDocument/2006/relationships/hyperlink" Target="http://prsinfo.clinicaltrials.gov/" TargetMode="External"/><Relationship Id="rId20" Type="http://schemas.openxmlformats.org/officeDocument/2006/relationships/hyperlink" Target="http://chestjournal.chestpubs.org/content/136/1/295.full?sid=5bf6541b-d31a-4bc2-9460-35a4a3172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ebgate.access.gpo.gov/cgi-bin/getdoc.cgi?dbname=110_cong_public_laws&amp;docid=f:publ085.110.pdf" TargetMode="External"/><Relationship Id="rId5" Type="http://schemas.openxmlformats.org/officeDocument/2006/relationships/webSettings" Target="webSettings.xml"/><Relationship Id="rId15" Type="http://schemas.openxmlformats.org/officeDocument/2006/relationships/hyperlink" Target="mailto:ssmartin@email.arizona.edu" TargetMode="External"/><Relationship Id="rId23" Type="http://schemas.openxmlformats.org/officeDocument/2006/relationships/theme" Target="theme/theme1.xml"/><Relationship Id="rId10" Type="http://schemas.openxmlformats.org/officeDocument/2006/relationships/hyperlink" Target="mailto:johnsjul@email.arizona.edu" TargetMode="External"/><Relationship Id="rId19" Type="http://schemas.openxmlformats.org/officeDocument/2006/relationships/hyperlink" Target="http://grants.nih.gov/ClinicalTrials_fdaaa/index.htm" TargetMode="External"/><Relationship Id="rId4" Type="http://schemas.openxmlformats.org/officeDocument/2006/relationships/settings" Target="settings.xml"/><Relationship Id="rId9" Type="http://schemas.openxmlformats.org/officeDocument/2006/relationships/hyperlink" Target="https://register.clinicaltrials.gov/prs/app/template/ReferenceGuide.vm?uid=U00015KX&amp;ts=18&amp;cx=hl2fi5" TargetMode="External"/><Relationship Id="rId14" Type="http://schemas.openxmlformats.org/officeDocument/2006/relationships/hyperlink" Target="mailto:johnsjul@email.arizon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B44A-8C1A-49E6-BDAF-E52BD85B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Strootman</dc:creator>
  <cp:lastModifiedBy>Johnson, Julie A - (johnsjul)</cp:lastModifiedBy>
  <cp:revision>6</cp:revision>
  <cp:lastPrinted>2013-07-02T17:09:00Z</cp:lastPrinted>
  <dcterms:created xsi:type="dcterms:W3CDTF">2015-03-13T22:59:00Z</dcterms:created>
  <dcterms:modified xsi:type="dcterms:W3CDTF">2016-08-22T18:06:00Z</dcterms:modified>
</cp:coreProperties>
</file>